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黑龙江工业学院艺术教育发展年度报告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(2021-2022学年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)</w:t>
      </w:r>
    </w:p>
    <w:p>
      <w:pPr>
        <w:spacing w:line="360" w:lineRule="auto"/>
        <w:rPr>
          <w:rFonts w:ascii="仿宋_GB2312" w:eastAsia="仿宋_GB2312"/>
          <w:szCs w:val="21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为深入学习贯彻党的十九大精神，切实落实好《中共中央办公厅 国务院办公厅关于深化教育体制机制改革的意见》《国务院办公厅关于全面加强和改进学校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工作的意见》，按照《关于召开全国高校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工作会议的预备通知》（</w:t>
      </w:r>
      <w:r>
        <w:rPr>
          <w:rFonts w:hint="eastAsia" w:ascii="仿宋" w:hAnsi="仿宋" w:eastAsia="仿宋"/>
          <w:sz w:val="32"/>
          <w:szCs w:val="32"/>
        </w:rPr>
        <w:t>教体艺司函〔2018〕6号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）文件要求，现对我校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2021-2022学年度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发展工作总结如下：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一、学校概况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校坐落在中俄界湖——兴凯湖畔，位于鸡西市区中心，教育教学用地58万平方米，教学行政用房15万平方米，教学设施齐备，实验实训条件优越，校内实验实训基地119个，校外实践教学基地87个。教学科研仪器设备总值1.14亿元，图书馆藏书100.01万册。开设26个本科专业（工学13个，文学4个，教育学3个、经济学2个、管理学2个，法学、艺术学各1个）。全日制在校生9824人，其中本科生8659人。有教职工644人，其中二级教授3人，教授77人，副教授102人，具有博士13人，硕士学位人员441人，国务院特殊津贴专家1人，省政府特殊津贴专家1人，省级名师2人，省课程思政教学名师1人，省级课程思政示范课和教学团队2个，教学新秀、市级学科带头人6人、领军人才梯队带头人12人，市级专业技术拔尖人才8人，省级教学团队4个，从国内外重点大学和科研机构聘任院士、首席教授2人、终身教授1人，从行业企业聘请兼职教师120人。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学校设置艺术教育类本科专业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两个，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环境设计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和音乐教育。其中音乐教育将于2022年9月首次招生。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艺术教育</w:t>
      </w:r>
      <w:r>
        <w:rPr>
          <w:rFonts w:hint="eastAsia" w:ascii="黑体" w:hAnsi="黑体" w:eastAsia="黑体"/>
          <w:b/>
          <w:sz w:val="32"/>
          <w:szCs w:val="32"/>
        </w:rPr>
        <w:t>工作建设发展情况</w:t>
      </w:r>
    </w:p>
    <w:p>
      <w:pPr>
        <w:spacing w:line="360" w:lineRule="auto"/>
        <w:ind w:firstLine="626" w:firstLineChars="195"/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（一）高度重视，注重顶层设计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学校高度重视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教育工作，成立了有校长亲自担任组长，党委副书记、教学副校长为副组长，教务处、学生工作处、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人文师范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环艺与建筑工程学院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等部门负责人为成员的黑龙江工业学院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工作领导小组。在人才培养方案中设置2学分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美育教育课程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要求。原则上要求学生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至少要在艺术限定性选修课程中选修1门并且通过考核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取得2个学分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后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方可毕业。 </w:t>
      </w:r>
    </w:p>
    <w:p>
      <w:pPr>
        <w:spacing w:line="360" w:lineRule="auto"/>
        <w:ind w:firstLine="626" w:firstLineChars="195"/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（二）努力夯实艺术教育基础设施建设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校建有娱乐中心一幢（综合报告厅）、艺术馆一座（含画室、舞蹈厅、音乐厅、电子琴教室、音乐教室、音乐欣赏教室）、琴房一座及版画长廊等多个校内外艺术实践基地。拥有艺术类图书万余次册，书目千余种。</w:t>
      </w:r>
    </w:p>
    <w:p>
      <w:pPr>
        <w:spacing w:line="360" w:lineRule="auto"/>
        <w:ind w:firstLine="630" w:firstLineChars="196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（三）打造高水平艺术教育师资队伍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我校现有艺术类专任教师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人，占在校学生总数的0.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%。职称结构合理：教授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人，副教授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人，讲师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人。学历结构为：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博士1人，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硕士学位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人，占比为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5%，其余均为本科学历。多人在省、市相关艺术协会任职，具有较高的社会影响力。</w:t>
      </w:r>
    </w:p>
    <w:p>
      <w:pPr>
        <w:spacing w:line="360" w:lineRule="auto"/>
        <w:ind w:firstLine="649" w:firstLineChars="202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（四）注重艺术教育课程建设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校建立了专业辅助选修，线上、线下结合的艺术课程建设模式，力争开足能够满足学生需要的艺术课程。目前已开设《音乐鉴赏》《美术鉴赏》《影视鉴赏》《书法鉴赏》《宝石鉴赏》《戏剧鉴赏》等艺术限定性选修课程，《艺术与审美》《硬笔书法》《版画》《漆画》《剪纸》《民乐队》等10余门公共艺术任意选修课程，每年均购买尔雅、超星优秀艺术类通识慕课丰富艺术课程资源，现学生年均选课5000余人。</w:t>
      </w:r>
    </w:p>
    <w:p>
      <w:pPr>
        <w:spacing w:line="360" w:lineRule="auto"/>
        <w:ind w:firstLine="649" w:firstLineChars="202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（五）积极支持学生艺术社团建设 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校共有5大类40余个学生社团，其中艺术类社团14个。分别是：大学生艺术团（含管乐队、舞蹈队、民乐队、表演社、电声乐队）、“梧桐雨”话剧社、“新视点”摄影协会、电影协会、街舞社团、“心灵家园”演绎协会、“心泉”文学社、梧桐雨戏剧社、书法苑社团、室内设计协会、“海阔天空”表演社、礼仪协会等，占全校学生社团总比例的1/3，年注册学生数500余人，年活动参与3000余人次。为创新艺术实践类任意选修课开设模式，学校成立公共艺术类大学生工作室，如北大荒版画、油画、漆画、剪纸、书法、影视等，用于丰富课程体系和学生艺术实践。</w:t>
      </w:r>
    </w:p>
    <w:p>
      <w:pPr>
        <w:spacing w:line="360" w:lineRule="auto"/>
        <w:ind w:firstLine="649" w:firstLineChars="202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（六）着力发挥校园艺术活动的育人功能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校每年均举办大学生艺术节，包含“五四”艺术节，社团文化节、公寓文化节等三大以学生主体的艺术活动，平均每学年举行10项以上校级大型活动。如，“五四”系列活动、大合唱比赛、中秋文艺晚会、校园歌唱新星大赛、大学生艺术团专场演出、新年音乐会、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院迎新文艺晚会等。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借助学校艺术专业优势，每年举行师生艺术作品展出不少于5场，并不定期组织师生参与鸡西市艺术作家的各类作品展。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利用“校园之声”广播站平台，请校内教师或专业播音员对校园播音员和记者进行专业技能培训，着力打造校内艺术类精品栏目建设，先后推出了“美文欣赏”、“名乐赏析”和“戏曲精粹”等几大精品栏目，每日早、中、晚定时播放，有效的扩大了艺术教育的范围和功能、活跃了艺术教育氛围，提升了校园文化品位。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三、取得的成绩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（一）上下联动全面育人的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工作局面基本形成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学校现已形成艺术教育领导小组统筹指导，教务、学工、师范学院联动配合的组织架构和工作机制。将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融入到校园文化建设、课程建设、学生活动等工作中。打造开放式花园型校园，建设室外版画长廊、铝箔画宫廷长廊，设置丰富的艺术课程，积极开展以社团为中心的艺术实践活动，营造个良好的、浓郁的艺术教育氛围，让学生在耳濡目染中感受美、体验美。</w:t>
      </w:r>
    </w:p>
    <w:p>
      <w:pPr>
        <w:ind w:firstLine="643" w:firstLineChars="200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（二）搭建了多元化艺术课程体系，丰富艺术教育内涵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传统艺术类选修课程建设基础上，学校购买尔雅、卓越优秀的艺术类网络慕课，形成线上线下向结合课程体系，为学生提供高质量、高水平的艺术课程，聆听和感受大家的风采，体悟艺术之美。在课堂教学基础上，成立北大荒版画、漆画、鱼拓画、油画、光与影等艺术类实践性大学生工作室，让学生有机会亲身参与艺术实践活动。利用设置有艺术类专业的优势，每学期开展多场不同风格的学生作品展，鼓励非艺术专业学生参观，并自2018年秋季开始将学生参观艺术作品展纳入学分管理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年学生在黑龙江省省艺术展演中活动十余项奖励。</w:t>
      </w:r>
    </w:p>
    <w:p>
      <w:pPr>
        <w:ind w:firstLine="643" w:firstLineChars="200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（三）打造了符合学校实际的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工作品牌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现有的大学生艺术节已举办近10余年，每年均举行文艺汇演、书画比赛、庆十一大型文艺晚会、新年音乐会等艺术类活动10余项。艺术节的设计和活动已形成制度化、常态化，通过各种艺术活动培养了学生健康的审美观念和审美情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音乐教育专业学生为骨干，在广泛吸纳非艺术专业学生基础上，学校成立大学生艺术团，设有合唱队、民乐队、管乐队、舞蹈队、表演队、电声乐队、女子龙鼓队等多个团队。其中，百人女子龙鼓队创建于2010年5月，现有成员100多人，是黑龙江省唯一一支100人以上女子龙鼓。女子龙鼓队曾参加过多场大型演出，与全国知名“红罂粟”女子龙鼓队同台献艺，国家一级演员阎维文、刘和刚同台演出。多次参加学校重大活动和鸡西地区文艺汇演、企业开业庆典。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四、存在问题及今后建设方向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（一）存在问题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一是专职公共艺术类教师队伍不完善，表现为数量少、课程门类少、专业水平不高等问题；二是学生对艺术教育课程的认知不到位，对课程学习应付较多；三是对艺术类选修学分的毕业审核难度大。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（二）今后建设方向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一是加强专兼公共艺术类师资队伍建设，广泛吸引社会上优秀艺术人才担任艺术类兼职教师；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二是对照课程开设要求，全力开足开全开好艺术限定性选修课程和艺术批评类任意选修课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三是强化公共艺术课程考核制度，加强对学生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重要性的宣传教育，加强对学生艺术选修学分的跟踪管理。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四是提升学生艺术实践和参与机会，扶持艺术类大学生工作室和学生社团建设，打造高质量艺术节活动，开设艺术类专家讲座，形成全方位系统化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艺术教育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育人体系。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黑龙江工业学院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  <w:sectPr>
          <w:pgSz w:w="11906" w:h="16838"/>
          <w:pgMar w:top="2155" w:right="1418" w:bottom="1814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黑龙江工业学院公共艺术课程设置情况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5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开设课程名称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课程性质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《艺术导论》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《音乐鉴赏》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《美术鉴赏》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《影视鉴赏》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《戏剧鉴赏》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《舞蹈鉴赏》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《书法鉴赏》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《戏曲鉴赏》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《宝石鉴赏》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艺术限定性选修课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《日本影视欣赏》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作品赏析类任意选修课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《西方影视与文化鉴赏》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作品赏析类任意选修课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《苏俄电影发展与艺术赏析》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作品赏析类任意选修课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《艺术与审美》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作品赏析类任意选修课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《硬笔书法》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作品赏析类任意选修课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微电影制作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剪纸与创意制作工作室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漆画工作室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传媒工作室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视觉传达工作室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书法工作室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大学生版画创作工作室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手工蜡艺坊工作室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大学生铝箔画工作室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冥王星设计工作室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室内软装饰工作室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影派工作室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花布动漫传媒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大学生艺术团民乐队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大学生艺术团合唱队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大学生艺术团ESP电声乐队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大学生艺术团声乐表演队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大学生艺术团话剧表演队</w:t>
            </w:r>
          </w:p>
        </w:tc>
        <w:tc>
          <w:tcPr>
            <w:tcW w:w="35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艺术实践类任意选修课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</w:t>
            </w:r>
          </w:p>
        </w:tc>
      </w:tr>
    </w:tbl>
    <w:p>
      <w:pPr>
        <w:rPr>
          <w:rFonts w:ascii="仿宋" w:hAnsi="仿宋" w:eastAsia="仿宋" w:cs="Times New Roman"/>
          <w:b/>
          <w:sz w:val="32"/>
          <w:szCs w:val="32"/>
        </w:rPr>
      </w:pPr>
    </w:p>
    <w:sectPr>
      <w:pgSz w:w="11906" w:h="16838"/>
      <w:pgMar w:top="2155" w:right="1418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02"/>
    <w:rsid w:val="00003488"/>
    <w:rsid w:val="00006B3F"/>
    <w:rsid w:val="000072A2"/>
    <w:rsid w:val="000117E3"/>
    <w:rsid w:val="00016155"/>
    <w:rsid w:val="0002005A"/>
    <w:rsid w:val="000209E1"/>
    <w:rsid w:val="00020C85"/>
    <w:rsid w:val="00022A9E"/>
    <w:rsid w:val="0002450D"/>
    <w:rsid w:val="00025186"/>
    <w:rsid w:val="00025E05"/>
    <w:rsid w:val="0003220F"/>
    <w:rsid w:val="00036198"/>
    <w:rsid w:val="00036F4F"/>
    <w:rsid w:val="00044D00"/>
    <w:rsid w:val="00045718"/>
    <w:rsid w:val="00050B00"/>
    <w:rsid w:val="000537ED"/>
    <w:rsid w:val="00055311"/>
    <w:rsid w:val="000571C0"/>
    <w:rsid w:val="0006323B"/>
    <w:rsid w:val="00065D57"/>
    <w:rsid w:val="000768E4"/>
    <w:rsid w:val="000776FD"/>
    <w:rsid w:val="00084642"/>
    <w:rsid w:val="00086BF1"/>
    <w:rsid w:val="0008709E"/>
    <w:rsid w:val="00091A5E"/>
    <w:rsid w:val="0009793E"/>
    <w:rsid w:val="000A0F5E"/>
    <w:rsid w:val="000A2194"/>
    <w:rsid w:val="000A3362"/>
    <w:rsid w:val="000A3DCA"/>
    <w:rsid w:val="000B15DD"/>
    <w:rsid w:val="000B2C54"/>
    <w:rsid w:val="000C0B11"/>
    <w:rsid w:val="000E0F7E"/>
    <w:rsid w:val="000E4014"/>
    <w:rsid w:val="000F0764"/>
    <w:rsid w:val="000F1DE8"/>
    <w:rsid w:val="000F7D5C"/>
    <w:rsid w:val="00110727"/>
    <w:rsid w:val="00111EE3"/>
    <w:rsid w:val="0011277D"/>
    <w:rsid w:val="001141F5"/>
    <w:rsid w:val="00114295"/>
    <w:rsid w:val="00115A63"/>
    <w:rsid w:val="00117E89"/>
    <w:rsid w:val="00123B04"/>
    <w:rsid w:val="00125E32"/>
    <w:rsid w:val="00130000"/>
    <w:rsid w:val="00130DC6"/>
    <w:rsid w:val="00132089"/>
    <w:rsid w:val="001330C9"/>
    <w:rsid w:val="00134770"/>
    <w:rsid w:val="00141F3C"/>
    <w:rsid w:val="00142995"/>
    <w:rsid w:val="00145A09"/>
    <w:rsid w:val="00146A2B"/>
    <w:rsid w:val="00150311"/>
    <w:rsid w:val="00150C3A"/>
    <w:rsid w:val="00150D31"/>
    <w:rsid w:val="00157227"/>
    <w:rsid w:val="001649B6"/>
    <w:rsid w:val="001668C2"/>
    <w:rsid w:val="001753B3"/>
    <w:rsid w:val="00177C1D"/>
    <w:rsid w:val="001844B1"/>
    <w:rsid w:val="00185C86"/>
    <w:rsid w:val="0019172C"/>
    <w:rsid w:val="0019680E"/>
    <w:rsid w:val="001A4AC7"/>
    <w:rsid w:val="001B0C5F"/>
    <w:rsid w:val="001B0F32"/>
    <w:rsid w:val="001B5759"/>
    <w:rsid w:val="001C222B"/>
    <w:rsid w:val="001C2D35"/>
    <w:rsid w:val="001C3E46"/>
    <w:rsid w:val="001C4491"/>
    <w:rsid w:val="001C59EE"/>
    <w:rsid w:val="001D0B37"/>
    <w:rsid w:val="001D25BF"/>
    <w:rsid w:val="001D36E9"/>
    <w:rsid w:val="001E3868"/>
    <w:rsid w:val="001E60A2"/>
    <w:rsid w:val="001E7E39"/>
    <w:rsid w:val="001F229E"/>
    <w:rsid w:val="001F57D3"/>
    <w:rsid w:val="001F75A9"/>
    <w:rsid w:val="00206C98"/>
    <w:rsid w:val="00207EE6"/>
    <w:rsid w:val="00211B00"/>
    <w:rsid w:val="00212B8B"/>
    <w:rsid w:val="00213DCC"/>
    <w:rsid w:val="00214448"/>
    <w:rsid w:val="0021721B"/>
    <w:rsid w:val="00223085"/>
    <w:rsid w:val="00225D66"/>
    <w:rsid w:val="00226F10"/>
    <w:rsid w:val="00234439"/>
    <w:rsid w:val="00234B07"/>
    <w:rsid w:val="00242EF8"/>
    <w:rsid w:val="00243FBB"/>
    <w:rsid w:val="002448C8"/>
    <w:rsid w:val="002448F9"/>
    <w:rsid w:val="002461B3"/>
    <w:rsid w:val="0025593D"/>
    <w:rsid w:val="0026399C"/>
    <w:rsid w:val="00266E77"/>
    <w:rsid w:val="00266F1A"/>
    <w:rsid w:val="0027037B"/>
    <w:rsid w:val="0028462E"/>
    <w:rsid w:val="00284C14"/>
    <w:rsid w:val="00286CC7"/>
    <w:rsid w:val="00293717"/>
    <w:rsid w:val="002958DF"/>
    <w:rsid w:val="00297FAA"/>
    <w:rsid w:val="002A00E5"/>
    <w:rsid w:val="002A4428"/>
    <w:rsid w:val="002B1DF7"/>
    <w:rsid w:val="002B3CD0"/>
    <w:rsid w:val="002B3F60"/>
    <w:rsid w:val="002B68A8"/>
    <w:rsid w:val="002B72C6"/>
    <w:rsid w:val="002C15E2"/>
    <w:rsid w:val="002C1793"/>
    <w:rsid w:val="002C1C64"/>
    <w:rsid w:val="002C396E"/>
    <w:rsid w:val="002C5087"/>
    <w:rsid w:val="002C5B3C"/>
    <w:rsid w:val="002C6386"/>
    <w:rsid w:val="002C728F"/>
    <w:rsid w:val="002D463D"/>
    <w:rsid w:val="002D5B2D"/>
    <w:rsid w:val="002D74EB"/>
    <w:rsid w:val="002E2325"/>
    <w:rsid w:val="002E77D6"/>
    <w:rsid w:val="002F203A"/>
    <w:rsid w:val="00303FB5"/>
    <w:rsid w:val="0030420A"/>
    <w:rsid w:val="003112BD"/>
    <w:rsid w:val="0031404D"/>
    <w:rsid w:val="00314740"/>
    <w:rsid w:val="00316B9B"/>
    <w:rsid w:val="00316CEC"/>
    <w:rsid w:val="00316E63"/>
    <w:rsid w:val="003178B5"/>
    <w:rsid w:val="003213D1"/>
    <w:rsid w:val="0032255C"/>
    <w:rsid w:val="00325A17"/>
    <w:rsid w:val="003266C3"/>
    <w:rsid w:val="003279D1"/>
    <w:rsid w:val="003310CC"/>
    <w:rsid w:val="003332E4"/>
    <w:rsid w:val="00334E39"/>
    <w:rsid w:val="00342925"/>
    <w:rsid w:val="00346658"/>
    <w:rsid w:val="0034787D"/>
    <w:rsid w:val="00347C3B"/>
    <w:rsid w:val="00350A64"/>
    <w:rsid w:val="00351657"/>
    <w:rsid w:val="0036148A"/>
    <w:rsid w:val="00363729"/>
    <w:rsid w:val="00365E13"/>
    <w:rsid w:val="00367CFB"/>
    <w:rsid w:val="00370787"/>
    <w:rsid w:val="00370804"/>
    <w:rsid w:val="0037223A"/>
    <w:rsid w:val="003728E0"/>
    <w:rsid w:val="0037435F"/>
    <w:rsid w:val="003759CD"/>
    <w:rsid w:val="00375BFF"/>
    <w:rsid w:val="00380930"/>
    <w:rsid w:val="003811E6"/>
    <w:rsid w:val="0038176B"/>
    <w:rsid w:val="0038337E"/>
    <w:rsid w:val="00383F7D"/>
    <w:rsid w:val="003842D5"/>
    <w:rsid w:val="00384458"/>
    <w:rsid w:val="0039029B"/>
    <w:rsid w:val="00390A38"/>
    <w:rsid w:val="00390EC8"/>
    <w:rsid w:val="003912D8"/>
    <w:rsid w:val="00391A3C"/>
    <w:rsid w:val="0039335F"/>
    <w:rsid w:val="00393961"/>
    <w:rsid w:val="00394204"/>
    <w:rsid w:val="003955F4"/>
    <w:rsid w:val="00395D52"/>
    <w:rsid w:val="00396452"/>
    <w:rsid w:val="00396E57"/>
    <w:rsid w:val="00397349"/>
    <w:rsid w:val="00397ED2"/>
    <w:rsid w:val="003A2D6C"/>
    <w:rsid w:val="003A3934"/>
    <w:rsid w:val="003A7F03"/>
    <w:rsid w:val="003B0337"/>
    <w:rsid w:val="003B2554"/>
    <w:rsid w:val="003B5E69"/>
    <w:rsid w:val="003B69A3"/>
    <w:rsid w:val="003B7291"/>
    <w:rsid w:val="003C3E14"/>
    <w:rsid w:val="003D2846"/>
    <w:rsid w:val="003D3223"/>
    <w:rsid w:val="003D7909"/>
    <w:rsid w:val="003E00E3"/>
    <w:rsid w:val="003E0710"/>
    <w:rsid w:val="003E1B72"/>
    <w:rsid w:val="003E2AC5"/>
    <w:rsid w:val="003E3F6C"/>
    <w:rsid w:val="003E4E11"/>
    <w:rsid w:val="003E58BF"/>
    <w:rsid w:val="003E7E27"/>
    <w:rsid w:val="003F0072"/>
    <w:rsid w:val="003F3466"/>
    <w:rsid w:val="003F4257"/>
    <w:rsid w:val="003F568D"/>
    <w:rsid w:val="004018CB"/>
    <w:rsid w:val="004036C5"/>
    <w:rsid w:val="00420CB4"/>
    <w:rsid w:val="00421FC8"/>
    <w:rsid w:val="004220BE"/>
    <w:rsid w:val="00422FA8"/>
    <w:rsid w:val="00431198"/>
    <w:rsid w:val="0043365F"/>
    <w:rsid w:val="00435FFA"/>
    <w:rsid w:val="004409E2"/>
    <w:rsid w:val="00441828"/>
    <w:rsid w:val="00444ACA"/>
    <w:rsid w:val="004472A5"/>
    <w:rsid w:val="00447750"/>
    <w:rsid w:val="004552B2"/>
    <w:rsid w:val="00460B11"/>
    <w:rsid w:val="0046388E"/>
    <w:rsid w:val="004662D0"/>
    <w:rsid w:val="004678ED"/>
    <w:rsid w:val="00471E13"/>
    <w:rsid w:val="00473B0D"/>
    <w:rsid w:val="0048050B"/>
    <w:rsid w:val="00481CE9"/>
    <w:rsid w:val="004917ED"/>
    <w:rsid w:val="0049544F"/>
    <w:rsid w:val="00496D67"/>
    <w:rsid w:val="004A08CF"/>
    <w:rsid w:val="004A2EFB"/>
    <w:rsid w:val="004A3F51"/>
    <w:rsid w:val="004A3FFA"/>
    <w:rsid w:val="004A4F87"/>
    <w:rsid w:val="004C002E"/>
    <w:rsid w:val="004C6799"/>
    <w:rsid w:val="004C6B06"/>
    <w:rsid w:val="004C6CD1"/>
    <w:rsid w:val="004D1F09"/>
    <w:rsid w:val="004D33D6"/>
    <w:rsid w:val="004D5AF0"/>
    <w:rsid w:val="004D5D63"/>
    <w:rsid w:val="004D6822"/>
    <w:rsid w:val="004E256B"/>
    <w:rsid w:val="004E25FA"/>
    <w:rsid w:val="004F029D"/>
    <w:rsid w:val="004F3BF2"/>
    <w:rsid w:val="004F658F"/>
    <w:rsid w:val="004F6CF3"/>
    <w:rsid w:val="004F7CF9"/>
    <w:rsid w:val="005014BB"/>
    <w:rsid w:val="00507261"/>
    <w:rsid w:val="005074D4"/>
    <w:rsid w:val="00507A80"/>
    <w:rsid w:val="00510680"/>
    <w:rsid w:val="00513320"/>
    <w:rsid w:val="00522111"/>
    <w:rsid w:val="005224F9"/>
    <w:rsid w:val="00522FBA"/>
    <w:rsid w:val="005269B6"/>
    <w:rsid w:val="00530B58"/>
    <w:rsid w:val="0053386B"/>
    <w:rsid w:val="005355F2"/>
    <w:rsid w:val="0054051D"/>
    <w:rsid w:val="005463EC"/>
    <w:rsid w:val="0055070E"/>
    <w:rsid w:val="00557549"/>
    <w:rsid w:val="005578C1"/>
    <w:rsid w:val="005661EB"/>
    <w:rsid w:val="005714BF"/>
    <w:rsid w:val="005739B7"/>
    <w:rsid w:val="00573FD2"/>
    <w:rsid w:val="005747D1"/>
    <w:rsid w:val="0058249C"/>
    <w:rsid w:val="00582FC3"/>
    <w:rsid w:val="0058354E"/>
    <w:rsid w:val="005837DB"/>
    <w:rsid w:val="00583A30"/>
    <w:rsid w:val="00590736"/>
    <w:rsid w:val="00590C51"/>
    <w:rsid w:val="00591045"/>
    <w:rsid w:val="005A4D13"/>
    <w:rsid w:val="005B05FC"/>
    <w:rsid w:val="005B2D2F"/>
    <w:rsid w:val="005C1D49"/>
    <w:rsid w:val="005C3572"/>
    <w:rsid w:val="005C6104"/>
    <w:rsid w:val="005C6B8D"/>
    <w:rsid w:val="005C776E"/>
    <w:rsid w:val="005D1EDB"/>
    <w:rsid w:val="005D23C8"/>
    <w:rsid w:val="005D3961"/>
    <w:rsid w:val="005D5B3F"/>
    <w:rsid w:val="005E159D"/>
    <w:rsid w:val="005E236A"/>
    <w:rsid w:val="005E2E8F"/>
    <w:rsid w:val="005E3843"/>
    <w:rsid w:val="005E62A9"/>
    <w:rsid w:val="005F3FE1"/>
    <w:rsid w:val="005F4E6B"/>
    <w:rsid w:val="005F70CC"/>
    <w:rsid w:val="00603BC5"/>
    <w:rsid w:val="00604430"/>
    <w:rsid w:val="0060768F"/>
    <w:rsid w:val="00611A24"/>
    <w:rsid w:val="00615ACB"/>
    <w:rsid w:val="00625A09"/>
    <w:rsid w:val="006270F3"/>
    <w:rsid w:val="006327E0"/>
    <w:rsid w:val="0063287D"/>
    <w:rsid w:val="00632C65"/>
    <w:rsid w:val="0063326E"/>
    <w:rsid w:val="00633EDE"/>
    <w:rsid w:val="00634CE3"/>
    <w:rsid w:val="00636D69"/>
    <w:rsid w:val="006375B7"/>
    <w:rsid w:val="00640A3A"/>
    <w:rsid w:val="00645A4D"/>
    <w:rsid w:val="00656B73"/>
    <w:rsid w:val="00657CC4"/>
    <w:rsid w:val="0066001D"/>
    <w:rsid w:val="00666326"/>
    <w:rsid w:val="0066759A"/>
    <w:rsid w:val="006776A9"/>
    <w:rsid w:val="00681BC1"/>
    <w:rsid w:val="00691371"/>
    <w:rsid w:val="00691EE7"/>
    <w:rsid w:val="00692762"/>
    <w:rsid w:val="00695EF2"/>
    <w:rsid w:val="00697AB2"/>
    <w:rsid w:val="006A25BF"/>
    <w:rsid w:val="006A78BE"/>
    <w:rsid w:val="006A7F0A"/>
    <w:rsid w:val="006B0C82"/>
    <w:rsid w:val="006B30B0"/>
    <w:rsid w:val="006B4E04"/>
    <w:rsid w:val="006B5FBB"/>
    <w:rsid w:val="006B6575"/>
    <w:rsid w:val="006B71CD"/>
    <w:rsid w:val="006B7A7B"/>
    <w:rsid w:val="006C4157"/>
    <w:rsid w:val="006C7BBB"/>
    <w:rsid w:val="006D0033"/>
    <w:rsid w:val="006D3299"/>
    <w:rsid w:val="006D7B02"/>
    <w:rsid w:val="006E2A68"/>
    <w:rsid w:val="006E65E2"/>
    <w:rsid w:val="006E6DE7"/>
    <w:rsid w:val="006E7193"/>
    <w:rsid w:val="006F0DA7"/>
    <w:rsid w:val="006F3315"/>
    <w:rsid w:val="006F4DDF"/>
    <w:rsid w:val="00701B42"/>
    <w:rsid w:val="00704C30"/>
    <w:rsid w:val="0070529E"/>
    <w:rsid w:val="007079CB"/>
    <w:rsid w:val="00707A63"/>
    <w:rsid w:val="00713179"/>
    <w:rsid w:val="00715B23"/>
    <w:rsid w:val="00717BA4"/>
    <w:rsid w:val="00722AC7"/>
    <w:rsid w:val="007243AA"/>
    <w:rsid w:val="007246CF"/>
    <w:rsid w:val="00726760"/>
    <w:rsid w:val="00730A3E"/>
    <w:rsid w:val="00730BDC"/>
    <w:rsid w:val="007314DC"/>
    <w:rsid w:val="00732436"/>
    <w:rsid w:val="0074336D"/>
    <w:rsid w:val="007452FC"/>
    <w:rsid w:val="00745606"/>
    <w:rsid w:val="00746200"/>
    <w:rsid w:val="00746926"/>
    <w:rsid w:val="007474A9"/>
    <w:rsid w:val="00756DDB"/>
    <w:rsid w:val="007607AC"/>
    <w:rsid w:val="00762429"/>
    <w:rsid w:val="0076254D"/>
    <w:rsid w:val="007656A6"/>
    <w:rsid w:val="00766CC7"/>
    <w:rsid w:val="007677B1"/>
    <w:rsid w:val="007677E2"/>
    <w:rsid w:val="00770776"/>
    <w:rsid w:val="00772866"/>
    <w:rsid w:val="00772ACC"/>
    <w:rsid w:val="00780282"/>
    <w:rsid w:val="0078357B"/>
    <w:rsid w:val="00783E13"/>
    <w:rsid w:val="00786A9C"/>
    <w:rsid w:val="00790E06"/>
    <w:rsid w:val="00793148"/>
    <w:rsid w:val="00794046"/>
    <w:rsid w:val="007944B9"/>
    <w:rsid w:val="007951F7"/>
    <w:rsid w:val="007A246D"/>
    <w:rsid w:val="007A33EB"/>
    <w:rsid w:val="007A43A5"/>
    <w:rsid w:val="007A48F2"/>
    <w:rsid w:val="007B368E"/>
    <w:rsid w:val="007B7291"/>
    <w:rsid w:val="007B7C4E"/>
    <w:rsid w:val="007C3733"/>
    <w:rsid w:val="007D107C"/>
    <w:rsid w:val="007D2AF3"/>
    <w:rsid w:val="007D4148"/>
    <w:rsid w:val="007D7B28"/>
    <w:rsid w:val="007E5B1C"/>
    <w:rsid w:val="007F0437"/>
    <w:rsid w:val="007F2CDD"/>
    <w:rsid w:val="007F4ED3"/>
    <w:rsid w:val="007F7ACC"/>
    <w:rsid w:val="0080289A"/>
    <w:rsid w:val="008031CE"/>
    <w:rsid w:val="00803204"/>
    <w:rsid w:val="00803AB8"/>
    <w:rsid w:val="00804DD7"/>
    <w:rsid w:val="0080540A"/>
    <w:rsid w:val="00806818"/>
    <w:rsid w:val="008100F6"/>
    <w:rsid w:val="008138DC"/>
    <w:rsid w:val="00816AC9"/>
    <w:rsid w:val="0081700D"/>
    <w:rsid w:val="008173C0"/>
    <w:rsid w:val="0082064E"/>
    <w:rsid w:val="008242EB"/>
    <w:rsid w:val="00826D61"/>
    <w:rsid w:val="00827879"/>
    <w:rsid w:val="008303C2"/>
    <w:rsid w:val="008305CF"/>
    <w:rsid w:val="0083582F"/>
    <w:rsid w:val="00837CC5"/>
    <w:rsid w:val="008535DC"/>
    <w:rsid w:val="00856FEB"/>
    <w:rsid w:val="00861CAC"/>
    <w:rsid w:val="00861EED"/>
    <w:rsid w:val="00864676"/>
    <w:rsid w:val="0086580A"/>
    <w:rsid w:val="00872769"/>
    <w:rsid w:val="00873017"/>
    <w:rsid w:val="00875E2F"/>
    <w:rsid w:val="00876356"/>
    <w:rsid w:val="008838E8"/>
    <w:rsid w:val="00883C39"/>
    <w:rsid w:val="0088537F"/>
    <w:rsid w:val="008873EA"/>
    <w:rsid w:val="00890D4B"/>
    <w:rsid w:val="00891263"/>
    <w:rsid w:val="00891E93"/>
    <w:rsid w:val="008972FD"/>
    <w:rsid w:val="008A67A1"/>
    <w:rsid w:val="008A6A00"/>
    <w:rsid w:val="008B0621"/>
    <w:rsid w:val="008B0AC8"/>
    <w:rsid w:val="008B2014"/>
    <w:rsid w:val="008B3F8A"/>
    <w:rsid w:val="008B674D"/>
    <w:rsid w:val="008C20E5"/>
    <w:rsid w:val="008C40FB"/>
    <w:rsid w:val="008C4458"/>
    <w:rsid w:val="008C48F0"/>
    <w:rsid w:val="008C79EC"/>
    <w:rsid w:val="008D0A0F"/>
    <w:rsid w:val="008D47CD"/>
    <w:rsid w:val="008E34CD"/>
    <w:rsid w:val="008E6592"/>
    <w:rsid w:val="008F085C"/>
    <w:rsid w:val="008F1FB1"/>
    <w:rsid w:val="008F57C2"/>
    <w:rsid w:val="009001A6"/>
    <w:rsid w:val="0090448B"/>
    <w:rsid w:val="009052B7"/>
    <w:rsid w:val="00905995"/>
    <w:rsid w:val="00911F33"/>
    <w:rsid w:val="00915900"/>
    <w:rsid w:val="00920784"/>
    <w:rsid w:val="00922FC6"/>
    <w:rsid w:val="009241E1"/>
    <w:rsid w:val="0092662B"/>
    <w:rsid w:val="0093119B"/>
    <w:rsid w:val="00932357"/>
    <w:rsid w:val="00935907"/>
    <w:rsid w:val="00935B28"/>
    <w:rsid w:val="009379B4"/>
    <w:rsid w:val="009403D0"/>
    <w:rsid w:val="00940931"/>
    <w:rsid w:val="00942561"/>
    <w:rsid w:val="0094377D"/>
    <w:rsid w:val="00944F10"/>
    <w:rsid w:val="00947248"/>
    <w:rsid w:val="009601D8"/>
    <w:rsid w:val="00962250"/>
    <w:rsid w:val="00971430"/>
    <w:rsid w:val="00977BFB"/>
    <w:rsid w:val="00977EAE"/>
    <w:rsid w:val="0098335E"/>
    <w:rsid w:val="00987197"/>
    <w:rsid w:val="00987C41"/>
    <w:rsid w:val="009902AC"/>
    <w:rsid w:val="00990388"/>
    <w:rsid w:val="009919DE"/>
    <w:rsid w:val="00993432"/>
    <w:rsid w:val="009A2D11"/>
    <w:rsid w:val="009A326A"/>
    <w:rsid w:val="009A4965"/>
    <w:rsid w:val="009B143E"/>
    <w:rsid w:val="009B2422"/>
    <w:rsid w:val="009B40F3"/>
    <w:rsid w:val="009B74BF"/>
    <w:rsid w:val="009C10E0"/>
    <w:rsid w:val="009C271E"/>
    <w:rsid w:val="009C6791"/>
    <w:rsid w:val="009D0231"/>
    <w:rsid w:val="009D36D5"/>
    <w:rsid w:val="009D4BF4"/>
    <w:rsid w:val="009D616B"/>
    <w:rsid w:val="009E03F1"/>
    <w:rsid w:val="009E69FF"/>
    <w:rsid w:val="009E736A"/>
    <w:rsid w:val="009F2EC9"/>
    <w:rsid w:val="009F78C9"/>
    <w:rsid w:val="009F7B5F"/>
    <w:rsid w:val="00A00315"/>
    <w:rsid w:val="00A03C0A"/>
    <w:rsid w:val="00A03EDF"/>
    <w:rsid w:val="00A05EDB"/>
    <w:rsid w:val="00A067A1"/>
    <w:rsid w:val="00A068C8"/>
    <w:rsid w:val="00A07169"/>
    <w:rsid w:val="00A11ED2"/>
    <w:rsid w:val="00A1272E"/>
    <w:rsid w:val="00A128D2"/>
    <w:rsid w:val="00A1343B"/>
    <w:rsid w:val="00A13AAE"/>
    <w:rsid w:val="00A13CE0"/>
    <w:rsid w:val="00A1472A"/>
    <w:rsid w:val="00A1650A"/>
    <w:rsid w:val="00A210E3"/>
    <w:rsid w:val="00A24B7F"/>
    <w:rsid w:val="00A257D2"/>
    <w:rsid w:val="00A30C99"/>
    <w:rsid w:val="00A32BA7"/>
    <w:rsid w:val="00A345EA"/>
    <w:rsid w:val="00A406C7"/>
    <w:rsid w:val="00A407CC"/>
    <w:rsid w:val="00A419F5"/>
    <w:rsid w:val="00A422E0"/>
    <w:rsid w:val="00A42D19"/>
    <w:rsid w:val="00A46D61"/>
    <w:rsid w:val="00A50392"/>
    <w:rsid w:val="00A51B30"/>
    <w:rsid w:val="00A5484F"/>
    <w:rsid w:val="00A57DA3"/>
    <w:rsid w:val="00A60E26"/>
    <w:rsid w:val="00A660E3"/>
    <w:rsid w:val="00A73312"/>
    <w:rsid w:val="00A73CC8"/>
    <w:rsid w:val="00A76FFE"/>
    <w:rsid w:val="00A80D24"/>
    <w:rsid w:val="00A82D3C"/>
    <w:rsid w:val="00A83672"/>
    <w:rsid w:val="00A83902"/>
    <w:rsid w:val="00A92E24"/>
    <w:rsid w:val="00A950C2"/>
    <w:rsid w:val="00AA02E5"/>
    <w:rsid w:val="00AA416F"/>
    <w:rsid w:val="00AA6EC8"/>
    <w:rsid w:val="00AB1B39"/>
    <w:rsid w:val="00AB2B43"/>
    <w:rsid w:val="00AB32BD"/>
    <w:rsid w:val="00AB6F44"/>
    <w:rsid w:val="00AB7048"/>
    <w:rsid w:val="00AC4EF9"/>
    <w:rsid w:val="00AC5405"/>
    <w:rsid w:val="00AD2EE3"/>
    <w:rsid w:val="00AD3A06"/>
    <w:rsid w:val="00AD431A"/>
    <w:rsid w:val="00AD498C"/>
    <w:rsid w:val="00AE5142"/>
    <w:rsid w:val="00AE558B"/>
    <w:rsid w:val="00AF22FC"/>
    <w:rsid w:val="00AF2779"/>
    <w:rsid w:val="00AF4C92"/>
    <w:rsid w:val="00AF4E61"/>
    <w:rsid w:val="00AF6FE8"/>
    <w:rsid w:val="00B0123B"/>
    <w:rsid w:val="00B01E08"/>
    <w:rsid w:val="00B02B05"/>
    <w:rsid w:val="00B05EB9"/>
    <w:rsid w:val="00B060A7"/>
    <w:rsid w:val="00B06701"/>
    <w:rsid w:val="00B07E20"/>
    <w:rsid w:val="00B102A5"/>
    <w:rsid w:val="00B11330"/>
    <w:rsid w:val="00B12361"/>
    <w:rsid w:val="00B125F7"/>
    <w:rsid w:val="00B34572"/>
    <w:rsid w:val="00B37416"/>
    <w:rsid w:val="00B37882"/>
    <w:rsid w:val="00B416F8"/>
    <w:rsid w:val="00B41B4B"/>
    <w:rsid w:val="00B43AF1"/>
    <w:rsid w:val="00B4585B"/>
    <w:rsid w:val="00B474E4"/>
    <w:rsid w:val="00B47E28"/>
    <w:rsid w:val="00B5237F"/>
    <w:rsid w:val="00B53CEB"/>
    <w:rsid w:val="00B53D12"/>
    <w:rsid w:val="00B57372"/>
    <w:rsid w:val="00B602A2"/>
    <w:rsid w:val="00B60911"/>
    <w:rsid w:val="00B60F6B"/>
    <w:rsid w:val="00B62FBE"/>
    <w:rsid w:val="00B65866"/>
    <w:rsid w:val="00B66BF2"/>
    <w:rsid w:val="00B674F4"/>
    <w:rsid w:val="00B7571E"/>
    <w:rsid w:val="00B77334"/>
    <w:rsid w:val="00B81010"/>
    <w:rsid w:val="00B819D4"/>
    <w:rsid w:val="00B81FB4"/>
    <w:rsid w:val="00B825C6"/>
    <w:rsid w:val="00B8415F"/>
    <w:rsid w:val="00B95C74"/>
    <w:rsid w:val="00B95CCA"/>
    <w:rsid w:val="00B9664F"/>
    <w:rsid w:val="00B96E7E"/>
    <w:rsid w:val="00B970AC"/>
    <w:rsid w:val="00BA0D9D"/>
    <w:rsid w:val="00BA0DFF"/>
    <w:rsid w:val="00BA35BC"/>
    <w:rsid w:val="00BA39D2"/>
    <w:rsid w:val="00BA52D5"/>
    <w:rsid w:val="00BA5448"/>
    <w:rsid w:val="00BA78A1"/>
    <w:rsid w:val="00BA7FD7"/>
    <w:rsid w:val="00BB4ABB"/>
    <w:rsid w:val="00BB63A8"/>
    <w:rsid w:val="00BB6A54"/>
    <w:rsid w:val="00BC0B23"/>
    <w:rsid w:val="00BC104B"/>
    <w:rsid w:val="00BC1976"/>
    <w:rsid w:val="00BC4922"/>
    <w:rsid w:val="00BC655B"/>
    <w:rsid w:val="00BD20C0"/>
    <w:rsid w:val="00BD2B64"/>
    <w:rsid w:val="00BD7A72"/>
    <w:rsid w:val="00BE2E45"/>
    <w:rsid w:val="00BE4267"/>
    <w:rsid w:val="00BE7978"/>
    <w:rsid w:val="00BF5F6B"/>
    <w:rsid w:val="00BF7087"/>
    <w:rsid w:val="00C00F06"/>
    <w:rsid w:val="00C01C2D"/>
    <w:rsid w:val="00C04C7A"/>
    <w:rsid w:val="00C05DDB"/>
    <w:rsid w:val="00C10CE9"/>
    <w:rsid w:val="00C1366D"/>
    <w:rsid w:val="00C15C12"/>
    <w:rsid w:val="00C16ECF"/>
    <w:rsid w:val="00C1785F"/>
    <w:rsid w:val="00C241F6"/>
    <w:rsid w:val="00C24C36"/>
    <w:rsid w:val="00C275DC"/>
    <w:rsid w:val="00C3061B"/>
    <w:rsid w:val="00C30A01"/>
    <w:rsid w:val="00C32220"/>
    <w:rsid w:val="00C324C4"/>
    <w:rsid w:val="00C35BE7"/>
    <w:rsid w:val="00C4207D"/>
    <w:rsid w:val="00C424BB"/>
    <w:rsid w:val="00C4314E"/>
    <w:rsid w:val="00C4685A"/>
    <w:rsid w:val="00C524DD"/>
    <w:rsid w:val="00C62FCF"/>
    <w:rsid w:val="00C63C65"/>
    <w:rsid w:val="00C65D5A"/>
    <w:rsid w:val="00C706AC"/>
    <w:rsid w:val="00C71DBF"/>
    <w:rsid w:val="00C72C47"/>
    <w:rsid w:val="00C73E73"/>
    <w:rsid w:val="00C764FE"/>
    <w:rsid w:val="00C76F20"/>
    <w:rsid w:val="00C7723A"/>
    <w:rsid w:val="00C81178"/>
    <w:rsid w:val="00C8214D"/>
    <w:rsid w:val="00C83D3C"/>
    <w:rsid w:val="00C923B0"/>
    <w:rsid w:val="00C9288C"/>
    <w:rsid w:val="00C936CD"/>
    <w:rsid w:val="00C95A79"/>
    <w:rsid w:val="00C95AA9"/>
    <w:rsid w:val="00C960DE"/>
    <w:rsid w:val="00CA07F7"/>
    <w:rsid w:val="00CA0C18"/>
    <w:rsid w:val="00CA1D27"/>
    <w:rsid w:val="00CA31A8"/>
    <w:rsid w:val="00CA4CA8"/>
    <w:rsid w:val="00CA62EF"/>
    <w:rsid w:val="00CB35C2"/>
    <w:rsid w:val="00CC1D81"/>
    <w:rsid w:val="00CC5C67"/>
    <w:rsid w:val="00CC7549"/>
    <w:rsid w:val="00CD0708"/>
    <w:rsid w:val="00CD1146"/>
    <w:rsid w:val="00CD49DA"/>
    <w:rsid w:val="00CD619E"/>
    <w:rsid w:val="00CD7F03"/>
    <w:rsid w:val="00CD7F0D"/>
    <w:rsid w:val="00CE0590"/>
    <w:rsid w:val="00CE06F3"/>
    <w:rsid w:val="00CE0EA4"/>
    <w:rsid w:val="00CE3F66"/>
    <w:rsid w:val="00CE53F4"/>
    <w:rsid w:val="00CF3C7A"/>
    <w:rsid w:val="00CF464B"/>
    <w:rsid w:val="00CF4788"/>
    <w:rsid w:val="00CF4D7C"/>
    <w:rsid w:val="00CF4EF7"/>
    <w:rsid w:val="00D004B5"/>
    <w:rsid w:val="00D00564"/>
    <w:rsid w:val="00D05743"/>
    <w:rsid w:val="00D10A6D"/>
    <w:rsid w:val="00D22C2B"/>
    <w:rsid w:val="00D23D56"/>
    <w:rsid w:val="00D263BB"/>
    <w:rsid w:val="00D354FC"/>
    <w:rsid w:val="00D35B73"/>
    <w:rsid w:val="00D41924"/>
    <w:rsid w:val="00D4578B"/>
    <w:rsid w:val="00D479D4"/>
    <w:rsid w:val="00D51829"/>
    <w:rsid w:val="00D52918"/>
    <w:rsid w:val="00D61F40"/>
    <w:rsid w:val="00D668B7"/>
    <w:rsid w:val="00D7186F"/>
    <w:rsid w:val="00D75484"/>
    <w:rsid w:val="00D8451F"/>
    <w:rsid w:val="00D85BD4"/>
    <w:rsid w:val="00D92072"/>
    <w:rsid w:val="00D93747"/>
    <w:rsid w:val="00D94E52"/>
    <w:rsid w:val="00D955E6"/>
    <w:rsid w:val="00DA166B"/>
    <w:rsid w:val="00DA16F9"/>
    <w:rsid w:val="00DA2380"/>
    <w:rsid w:val="00DA2FE4"/>
    <w:rsid w:val="00DB0738"/>
    <w:rsid w:val="00DB4752"/>
    <w:rsid w:val="00DB47F6"/>
    <w:rsid w:val="00DB6E37"/>
    <w:rsid w:val="00DC2123"/>
    <w:rsid w:val="00DC25B0"/>
    <w:rsid w:val="00DC2FE2"/>
    <w:rsid w:val="00DC4596"/>
    <w:rsid w:val="00DD521E"/>
    <w:rsid w:val="00DD7600"/>
    <w:rsid w:val="00DE780C"/>
    <w:rsid w:val="00DF124C"/>
    <w:rsid w:val="00DF1584"/>
    <w:rsid w:val="00DF3412"/>
    <w:rsid w:val="00DF5A63"/>
    <w:rsid w:val="00E00F91"/>
    <w:rsid w:val="00E02362"/>
    <w:rsid w:val="00E067F3"/>
    <w:rsid w:val="00E1098A"/>
    <w:rsid w:val="00E122BB"/>
    <w:rsid w:val="00E12686"/>
    <w:rsid w:val="00E14AEA"/>
    <w:rsid w:val="00E16F19"/>
    <w:rsid w:val="00E2351E"/>
    <w:rsid w:val="00E2393B"/>
    <w:rsid w:val="00E23B13"/>
    <w:rsid w:val="00E252D4"/>
    <w:rsid w:val="00E26EDB"/>
    <w:rsid w:val="00E276D5"/>
    <w:rsid w:val="00E30B18"/>
    <w:rsid w:val="00E35319"/>
    <w:rsid w:val="00E37A4C"/>
    <w:rsid w:val="00E41BF6"/>
    <w:rsid w:val="00E4267A"/>
    <w:rsid w:val="00E45BDD"/>
    <w:rsid w:val="00E60ED1"/>
    <w:rsid w:val="00E61704"/>
    <w:rsid w:val="00E6409D"/>
    <w:rsid w:val="00E70E05"/>
    <w:rsid w:val="00E7345B"/>
    <w:rsid w:val="00E73C5E"/>
    <w:rsid w:val="00E76D6B"/>
    <w:rsid w:val="00E902AE"/>
    <w:rsid w:val="00E9085D"/>
    <w:rsid w:val="00E90DE9"/>
    <w:rsid w:val="00E93136"/>
    <w:rsid w:val="00E942E8"/>
    <w:rsid w:val="00E94BEC"/>
    <w:rsid w:val="00EA34C4"/>
    <w:rsid w:val="00EA368B"/>
    <w:rsid w:val="00EB7A4B"/>
    <w:rsid w:val="00EC0D72"/>
    <w:rsid w:val="00EC3AFF"/>
    <w:rsid w:val="00EC432D"/>
    <w:rsid w:val="00EC6A1B"/>
    <w:rsid w:val="00ED6D94"/>
    <w:rsid w:val="00ED735A"/>
    <w:rsid w:val="00EE007E"/>
    <w:rsid w:val="00EE35D5"/>
    <w:rsid w:val="00EE50C2"/>
    <w:rsid w:val="00EE5C11"/>
    <w:rsid w:val="00EE5ECE"/>
    <w:rsid w:val="00EE6863"/>
    <w:rsid w:val="00EF1895"/>
    <w:rsid w:val="00EF66BB"/>
    <w:rsid w:val="00EF6B7F"/>
    <w:rsid w:val="00F07DB7"/>
    <w:rsid w:val="00F129A1"/>
    <w:rsid w:val="00F2146F"/>
    <w:rsid w:val="00F25512"/>
    <w:rsid w:val="00F25F68"/>
    <w:rsid w:val="00F30917"/>
    <w:rsid w:val="00F32DF4"/>
    <w:rsid w:val="00F33A49"/>
    <w:rsid w:val="00F366D0"/>
    <w:rsid w:val="00F370CC"/>
    <w:rsid w:val="00F407E7"/>
    <w:rsid w:val="00F412E1"/>
    <w:rsid w:val="00F46240"/>
    <w:rsid w:val="00F50327"/>
    <w:rsid w:val="00F5204C"/>
    <w:rsid w:val="00F56407"/>
    <w:rsid w:val="00F56C92"/>
    <w:rsid w:val="00F603B3"/>
    <w:rsid w:val="00F63927"/>
    <w:rsid w:val="00F653D1"/>
    <w:rsid w:val="00F66055"/>
    <w:rsid w:val="00F66A46"/>
    <w:rsid w:val="00F71495"/>
    <w:rsid w:val="00F81AAA"/>
    <w:rsid w:val="00F9012A"/>
    <w:rsid w:val="00F917CC"/>
    <w:rsid w:val="00F94F63"/>
    <w:rsid w:val="00F962B2"/>
    <w:rsid w:val="00F966D1"/>
    <w:rsid w:val="00F97289"/>
    <w:rsid w:val="00FA0E61"/>
    <w:rsid w:val="00FA24C2"/>
    <w:rsid w:val="00FA2C6F"/>
    <w:rsid w:val="00FA4738"/>
    <w:rsid w:val="00FB0B44"/>
    <w:rsid w:val="00FB153A"/>
    <w:rsid w:val="00FB5CB4"/>
    <w:rsid w:val="00FB70F1"/>
    <w:rsid w:val="00FC2C42"/>
    <w:rsid w:val="00FC58C2"/>
    <w:rsid w:val="00FD01D0"/>
    <w:rsid w:val="00FD1157"/>
    <w:rsid w:val="00FD4A86"/>
    <w:rsid w:val="00FD5696"/>
    <w:rsid w:val="00FD56B7"/>
    <w:rsid w:val="00FD5E42"/>
    <w:rsid w:val="00FD611C"/>
    <w:rsid w:val="00FE04C3"/>
    <w:rsid w:val="00FE357B"/>
    <w:rsid w:val="00FE3A0B"/>
    <w:rsid w:val="00FE7603"/>
    <w:rsid w:val="00FF0194"/>
    <w:rsid w:val="00FF5235"/>
    <w:rsid w:val="00FF59BF"/>
    <w:rsid w:val="0238729B"/>
    <w:rsid w:val="05232C96"/>
    <w:rsid w:val="1A217465"/>
    <w:rsid w:val="4F1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529</Words>
  <Characters>3021</Characters>
  <Lines>25</Lines>
  <Paragraphs>7</Paragraphs>
  <TotalTime>31</TotalTime>
  <ScaleCrop>false</ScaleCrop>
  <LinksUpToDate>false</LinksUpToDate>
  <CharactersWithSpaces>3543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2018-03-08T06:41:00Z</dcterms:created>
  <dc:creator>cuixuewen</dc:creator>
  <cp:lastModifiedBy>栗子</cp:lastModifiedBy>
  <dcterms:modified xsi:type="dcterms:W3CDTF">2022-05-19T01:49:04Z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8D74936D3EB7496E9E8931AA77E56F05</vt:lpwstr>
  </property>
</Properties>
</file>